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bookmarkStart w:id="0" w:name="_Toc30005"/>
      <w:bookmarkStart w:id="1" w:name="_Toc24437"/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采购需求</w:t>
      </w:r>
      <w:bookmarkEnd w:id="0"/>
      <w:bookmarkEnd w:id="1"/>
    </w:p>
    <w:p>
      <w:pPr>
        <w:spacing w:line="360" w:lineRule="auto"/>
        <w:outlineLvl w:val="1"/>
        <w:rPr>
          <w:rFonts w:ascii="宋体" w:hAnsi="宋体" w:eastAsia="新宋体" w:cs="宋体"/>
          <w:b/>
          <w:bCs/>
          <w:sz w:val="24"/>
          <w:szCs w:val="24"/>
        </w:rPr>
      </w:pPr>
      <w:bookmarkStart w:id="2" w:name="_Toc24104"/>
      <w:bookmarkStart w:id="3" w:name="_Toc14378"/>
      <w:bookmarkStart w:id="4" w:name="_Toc31079"/>
      <w:bookmarkStart w:id="5" w:name="_Toc6610"/>
      <w:r>
        <w:rPr>
          <w:rFonts w:hint="eastAsia" w:ascii="宋体" w:hAnsi="宋体" w:eastAsia="新宋体" w:cs="宋体"/>
          <w:b/>
          <w:bCs/>
          <w:sz w:val="24"/>
          <w:szCs w:val="24"/>
        </w:rPr>
        <w:t>一、</w:t>
      </w:r>
      <w:bookmarkEnd w:id="2"/>
      <w:bookmarkEnd w:id="3"/>
      <w:bookmarkStart w:id="6" w:name="_Toc32434"/>
      <w:bookmarkStart w:id="7" w:name="_Toc11790"/>
      <w:r>
        <w:rPr>
          <w:rFonts w:hint="eastAsia" w:ascii="宋体" w:hAnsi="宋体" w:eastAsia="新宋体" w:cs="宋体"/>
          <w:b/>
          <w:bCs/>
          <w:sz w:val="24"/>
          <w:szCs w:val="24"/>
        </w:rPr>
        <w:t>项目采购</w:t>
      </w:r>
      <w:r>
        <w:rPr>
          <w:rFonts w:hint="eastAsia" w:ascii="宋体" w:hAnsi="宋体" w:eastAsia="新宋体" w:cs="宋体"/>
          <w:b/>
          <w:bCs/>
          <w:sz w:val="24"/>
          <w:szCs w:val="24"/>
          <w:lang w:eastAsia="zh-Hans"/>
        </w:rPr>
        <w:t>内容</w:t>
      </w:r>
      <w:r>
        <w:rPr>
          <w:rFonts w:hint="eastAsia" w:ascii="宋体" w:hAnsi="宋体" w:eastAsia="新宋体" w:cs="宋体"/>
          <w:b/>
          <w:bCs/>
          <w:sz w:val="24"/>
          <w:szCs w:val="24"/>
        </w:rPr>
        <w:t>：</w:t>
      </w:r>
      <w:bookmarkEnd w:id="4"/>
      <w:bookmarkEnd w:id="5"/>
      <w:bookmarkEnd w:id="6"/>
      <w:bookmarkEnd w:id="7"/>
    </w:p>
    <w:p>
      <w:pPr>
        <w:spacing w:line="360" w:lineRule="auto"/>
        <w:ind w:firstLine="480" w:firstLineChars="200"/>
        <w:outlineLvl w:val="1"/>
        <w:rPr>
          <w:rFonts w:ascii="宋体" w:hAnsi="宋体" w:eastAsia="宋体" w:cs="宋体"/>
          <w:color w:val="auto"/>
          <w:sz w:val="24"/>
          <w:szCs w:val="24"/>
        </w:rPr>
      </w:pPr>
      <w:bookmarkStart w:id="8" w:name="_Toc20145"/>
      <w:bookmarkStart w:id="9" w:name="_Toc5447"/>
      <w:bookmarkStart w:id="10" w:name="_Toc23255"/>
      <w:bookmarkStart w:id="11" w:name="_Toc468"/>
      <w:r>
        <w:rPr>
          <w:rFonts w:hint="eastAsia" w:ascii="宋体" w:hAnsi="宋体" w:eastAsia="宋体" w:cs="宋体"/>
          <w:sz w:val="24"/>
          <w:szCs w:val="24"/>
        </w:rPr>
        <w:t>为进一步优化营商环境，深化“放管服”改革，根据《丹江口市加强镇村两级政务服务体系建设实施方案的通知》(丹政办函[2022]7号)文件要求，向20个镇(办、处、区)派驻综合窗口工作人员，从事综合受理、引导咨询、本辖区村(社)窗口工作人员业务指导等工作，以彻底解决镇村基层政务服务能力弱化、标准化规范化建设滞后等问题。拟以政府购买外包服务方式，按乡镇数量x1.2 系数购买 24 人政务服务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(其中：镇办处区综合窗口工作人员 20人、日常管理 2人、督查及 AB 角 2人 )。</w:t>
      </w:r>
      <w:bookmarkEnd w:id="8"/>
      <w:bookmarkEnd w:id="9"/>
      <w:bookmarkStart w:id="30" w:name="_GoBack"/>
      <w:bookmarkEnd w:id="30"/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1、重点工作安排要求：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结合服务需求，工作重点安排应包括</w:t>
      </w:r>
      <w:r>
        <w:rPr>
          <w:rStyle w:val="5"/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人员辅助外包、培训服务外包、</w:t>
      </w: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效能建设外包、“一窗受理”改革落地外包、定制创新创优区域性亮点打造5项服务内容；</w:t>
      </w:r>
    </w:p>
    <w:p>
      <w:pPr>
        <w:spacing w:line="360" w:lineRule="auto"/>
        <w:ind w:firstLine="424" w:firstLineChars="177"/>
        <w:rPr>
          <w:rStyle w:val="5"/>
          <w:rFonts w:eastAsia="宋体" w:cs="Times New Roman"/>
          <w:color w:val="auto"/>
          <w:sz w:val="24"/>
          <w:szCs w:val="24"/>
        </w:rPr>
      </w:pPr>
      <w:r>
        <w:rPr>
          <w:rStyle w:val="5"/>
          <w:rFonts w:hint="eastAsia" w:ascii="Times New Roman" w:hAnsi="Times New Roman" w:eastAsia="宋体" w:cs="Times New Roman"/>
          <w:color w:val="auto"/>
          <w:sz w:val="24"/>
          <w:szCs w:val="24"/>
        </w:rPr>
        <w:t>（1）人员辅助外包需求：</w:t>
      </w:r>
    </w:p>
    <w:p>
      <w:pPr>
        <w:spacing w:line="360" w:lineRule="auto"/>
        <w:ind w:firstLine="424" w:firstLineChars="177"/>
        <w:rPr>
          <w:rStyle w:val="5"/>
          <w:rFonts w:eastAsia="宋体" w:cs="Times New Roman"/>
          <w:color w:val="auto"/>
          <w:sz w:val="24"/>
          <w:szCs w:val="24"/>
        </w:rPr>
      </w:pPr>
      <w:r>
        <w:rPr>
          <w:rStyle w:val="5"/>
          <w:rFonts w:hint="eastAsia" w:ascii="Times New Roman" w:hAnsi="Times New Roman" w:eastAsia="宋体" w:cs="Times New Roman"/>
          <w:color w:val="auto"/>
          <w:sz w:val="24"/>
          <w:szCs w:val="24"/>
        </w:rPr>
        <w:t>为保障大厅工作正常有序开展，需要明确镇办处区综合窗口工作人员、大厅日常管理人员、督察及A</w:t>
      </w:r>
      <w:r>
        <w:rPr>
          <w:rStyle w:val="5"/>
          <w:rFonts w:ascii="Times New Roman" w:hAnsi="Times New Roman" w:eastAsia="宋体" w:cs="Times New Roman"/>
          <w:color w:val="auto"/>
          <w:sz w:val="24"/>
          <w:szCs w:val="24"/>
        </w:rPr>
        <w:t>B</w:t>
      </w:r>
      <w:r>
        <w:rPr>
          <w:rStyle w:val="5"/>
          <w:rFonts w:hint="eastAsia" w:ascii="Times New Roman" w:hAnsi="Times New Roman" w:eastAsia="宋体" w:cs="Times New Roman"/>
          <w:color w:val="auto"/>
          <w:sz w:val="24"/>
          <w:szCs w:val="24"/>
        </w:rPr>
        <w:t>角岗位职责、录用流程；</w:t>
      </w:r>
    </w:p>
    <w:p>
      <w:pPr>
        <w:spacing w:line="360" w:lineRule="auto"/>
        <w:ind w:firstLine="424" w:firstLineChars="177"/>
        <w:rPr>
          <w:rStyle w:val="5"/>
          <w:rFonts w:eastAsia="宋体" w:cs="Times New Roman"/>
          <w:color w:val="auto"/>
          <w:sz w:val="24"/>
          <w:szCs w:val="24"/>
        </w:rPr>
      </w:pPr>
      <w:r>
        <w:rPr>
          <w:rStyle w:val="5"/>
          <w:rFonts w:hint="eastAsia" w:ascii="Times New Roman" w:hAnsi="Times New Roman" w:eastAsia="宋体" w:cs="Times New Roman"/>
          <w:color w:val="auto"/>
          <w:sz w:val="24"/>
          <w:szCs w:val="24"/>
        </w:rPr>
        <w:t>（2）培训服务外包需求：</w:t>
      </w:r>
    </w:p>
    <w:p>
      <w:pPr>
        <w:spacing w:line="360" w:lineRule="auto"/>
        <w:ind w:firstLine="424" w:firstLineChars="177"/>
        <w:rPr>
          <w:rStyle w:val="5"/>
          <w:rFonts w:eastAsia="宋体" w:cs="Times New Roman"/>
          <w:color w:val="auto"/>
          <w:sz w:val="24"/>
          <w:szCs w:val="24"/>
        </w:rPr>
      </w:pPr>
      <w:r>
        <w:rPr>
          <w:rStyle w:val="5"/>
          <w:rFonts w:hint="eastAsia" w:ascii="Times New Roman" w:hAnsi="Times New Roman" w:eastAsia="宋体" w:cs="Times New Roman"/>
          <w:color w:val="auto"/>
          <w:sz w:val="24"/>
          <w:szCs w:val="24"/>
        </w:rPr>
        <w:t>结合实际需求，有针对性的组织课程培训，培训内容类别包含“管理制度”、“业务知识”、“服务规范”、“技术操作”、“营商环境提升”5个类别，培训课程内容包含《公司管理制度》、《政务服务基础制度》、《大厅人员服务意识与职业素养提升》、《阳光心态与情绪管理》、《政务工作人员职业形象塑造》、《政务工作人员礼仪素养规范》、《窗口工作人员服务标准化》、《政务服务窗口环境标准化》、《导服人员岗位职责》《投诉应急处理技巧》、《一件事一次办》、《事项最小颗粒度》、《企业开办》、《工程建设项目》、《不动产登记》。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（3）效能建设外包需求：</w:t>
      </w:r>
    </w:p>
    <w:p>
      <w:pPr>
        <w:spacing w:line="360" w:lineRule="auto"/>
        <w:ind w:firstLine="480" w:firstLineChars="200"/>
        <w:rPr>
          <w:rStyle w:val="5"/>
          <w:rFonts w:hint="eastAsia" w:eastAsia="宋体" w:cs="Times New Roman"/>
          <w:color w:val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为改善镇村基层政务服务能力、提升标准化规范化水平，要求明确4项内容：岗位职责及规划确保大厅高效运转、明确大厅规范标准促进整体规范养成、梳理工作制度强化大厅长效管控机制、实施绩效考核确保工作制度及规范落实；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（4）“一窗受理”改革落地外包需求：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以推行“前台综合受理、后台分类审批、综合窗口出件”的工作模式为目标，服务内容需要涉及事项办事指南要素补充完善、“零基础”模板梳理、“一窗受理”系统工具完善3项具体工作；并且需要提供统一受理平台操作、十堰市电子证照库操作2项培训服务。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（5）定制创新创优区域性亮点打造需求：</w:t>
      </w:r>
    </w:p>
    <w:p>
      <w:pPr>
        <w:widowControl w:val="0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以大厅管理、岗位创优、标杆打造、便民便企等工作为出发点，打造创新创优亮点做法，并配合宣传树立品牌。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2、阶段性实施步骤要求：</w:t>
      </w:r>
    </w:p>
    <w:p>
      <w:pPr>
        <w:spacing w:line="360" w:lineRule="auto"/>
        <w:ind w:firstLine="424" w:firstLineChars="177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全面人才盘点、按照以事定岗原则，合理规划岗位，并制定培训提升计划。实施步骤需包含准备阶段、培训阶段、落地督导阶段、长效管理阶段4项内容。</w:t>
      </w:r>
    </w:p>
    <w:p>
      <w:pPr>
        <w:widowControl w:val="0"/>
        <w:numPr>
          <w:ilvl w:val="3"/>
          <w:numId w:val="1"/>
        </w:numPr>
        <w:spacing w:line="360" w:lineRule="auto"/>
        <w:ind w:left="0" w:firstLine="402" w:firstLineChars="0"/>
        <w:jc w:val="both"/>
        <w:rPr>
          <w:rFonts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准备阶段需求：</w:t>
      </w:r>
    </w:p>
    <w:p>
      <w:pPr>
        <w:spacing w:line="360" w:lineRule="auto"/>
        <w:ind w:firstLine="424" w:firstLineChars="177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进行科学合理的岗位需求分析，详细了解招聘岗位要求、工资标准及其他配套待遇等信息，根据“因事择人，德才兼备”的原则，将最优秀的应聘者输送至采购单位，并按大厅规范标准配置统一工装，总计四套分别为：夏季两套、春秋一套、冬季一套。</w:t>
      </w:r>
    </w:p>
    <w:p>
      <w:pPr>
        <w:widowControl w:val="0"/>
        <w:numPr>
          <w:ilvl w:val="3"/>
          <w:numId w:val="1"/>
        </w:numPr>
        <w:spacing w:line="360" w:lineRule="auto"/>
        <w:ind w:left="0" w:firstLine="402" w:firstLineChars="0"/>
        <w:jc w:val="both"/>
        <w:rPr>
          <w:rFonts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培训阶段需求：</w:t>
      </w:r>
    </w:p>
    <w:p>
      <w:pPr>
        <w:spacing w:line="360" w:lineRule="auto"/>
        <w:ind w:firstLine="424" w:firstLineChars="177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为了保障培训效果，针对不同培训内容采取适宜的培训地点和培训方式，让参加培训的人员尽早接触实际工作环境，找到工作状态。</w:t>
      </w:r>
    </w:p>
    <w:p>
      <w:pPr>
        <w:widowControl w:val="0"/>
        <w:numPr>
          <w:ilvl w:val="3"/>
          <w:numId w:val="1"/>
        </w:numPr>
        <w:spacing w:line="360" w:lineRule="auto"/>
        <w:ind w:left="0" w:firstLine="402" w:firstLineChars="0"/>
        <w:jc w:val="both"/>
        <w:rPr>
          <w:rFonts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落地督导阶段需求：</w:t>
      </w:r>
    </w:p>
    <w:p>
      <w:pPr>
        <w:spacing w:line="360" w:lineRule="auto"/>
        <w:ind w:firstLine="424" w:firstLineChars="177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落地督导阶段，培训督导老师在不影响正常业务情况下深入大厅工作现场，按采购单位要求对6个具有代表性大厅，结合大厅实际情况有针对性的对培训标准进行定制化落地辅导，需要明确督导明细。</w:t>
      </w:r>
    </w:p>
    <w:p>
      <w:pPr>
        <w:widowControl w:val="0"/>
        <w:numPr>
          <w:ilvl w:val="3"/>
          <w:numId w:val="1"/>
        </w:numPr>
        <w:spacing w:line="360" w:lineRule="auto"/>
        <w:ind w:left="0" w:firstLine="402" w:firstLineChars="0"/>
        <w:jc w:val="both"/>
        <w:rPr>
          <w:rFonts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长效管理阶段需求：</w:t>
      </w:r>
    </w:p>
    <w:p>
      <w:pPr>
        <w:spacing w:line="360" w:lineRule="auto"/>
        <w:ind w:firstLine="424" w:firstLineChars="177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根据现场管理人员对综合情况的反馈，需要投标方督导管理人员阶段性进行跟进回访，目的在于自查自纠、跟进培训、长效巩固。要求明确回访周期并制定详细回访工作明细。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3、保障措施要求：</w:t>
      </w:r>
    </w:p>
    <w:p>
      <w:pPr>
        <w:spacing w:line="360" w:lineRule="auto"/>
        <w:ind w:firstLine="424" w:firstLineChars="177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为保证项目顺利有序开展，保障措施需包括加强组织领导、创新服务模式、强化督查指导、健全制度机制4项内容。</w:t>
      </w:r>
    </w:p>
    <w:p>
      <w:pPr>
        <w:spacing w:line="360" w:lineRule="auto"/>
        <w:outlineLvl w:val="1"/>
        <w:rPr>
          <w:rFonts w:hint="eastAsia" w:ascii="宋体" w:hAnsi="宋体" w:eastAsia="宋体" w:cs="宋体"/>
          <w:sz w:val="24"/>
          <w:szCs w:val="24"/>
        </w:rPr>
      </w:pPr>
      <w:bookmarkStart w:id="12" w:name="_Toc19553"/>
      <w:bookmarkStart w:id="13" w:name="_Toc18352"/>
      <w:r>
        <w:rPr>
          <w:rFonts w:hint="eastAsia" w:ascii="宋体" w:hAnsi="宋体" w:eastAsia="宋体" w:cs="宋体"/>
          <w:b/>
          <w:bCs/>
          <w:sz w:val="24"/>
          <w:szCs w:val="24"/>
        </w:rPr>
        <w:t>二、服务地点：</w:t>
      </w:r>
      <w:bookmarkEnd w:id="10"/>
      <w:bookmarkEnd w:id="11"/>
      <w:bookmarkEnd w:id="12"/>
      <w:bookmarkEnd w:id="13"/>
      <w:bookmarkStart w:id="14" w:name="_Toc12570"/>
      <w:bookmarkStart w:id="15" w:name="_Toc5319"/>
      <w:bookmarkStart w:id="16" w:name="_Toc19627"/>
      <w:bookmarkStart w:id="17" w:name="_Toc11007"/>
      <w:r>
        <w:rPr>
          <w:rFonts w:hint="eastAsia" w:ascii="宋体" w:hAnsi="宋体" w:eastAsia="宋体" w:cs="宋体"/>
          <w:sz w:val="24"/>
          <w:szCs w:val="24"/>
        </w:rPr>
        <w:t>丹江口市各乡镇，具体按采购人要求执行</w:t>
      </w:r>
      <w:bookmarkEnd w:id="14"/>
      <w:bookmarkEnd w:id="15"/>
    </w:p>
    <w:p>
      <w:pPr>
        <w:adjustRightInd w:val="0"/>
        <w:snapToGrid w:val="0"/>
        <w:spacing w:line="360" w:lineRule="auto"/>
        <w:outlineLvl w:val="1"/>
        <w:rPr>
          <w:rFonts w:ascii="宋体" w:hAnsi="宋体" w:eastAsia="宋体" w:cs="宋体"/>
          <w:sz w:val="24"/>
          <w:szCs w:val="24"/>
        </w:rPr>
      </w:pPr>
      <w:bookmarkStart w:id="18" w:name="_Toc23875"/>
      <w:bookmarkStart w:id="19" w:name="_Toc4483"/>
      <w:r>
        <w:rPr>
          <w:rFonts w:hint="eastAsia" w:ascii="宋体" w:hAnsi="宋体" w:eastAsia="宋体" w:cs="宋体"/>
          <w:b/>
          <w:bCs/>
          <w:sz w:val="24"/>
          <w:szCs w:val="24"/>
        </w:rPr>
        <w:t>三、合同履约期限：</w:t>
      </w:r>
      <w:bookmarkEnd w:id="16"/>
      <w:bookmarkEnd w:id="17"/>
      <w:r>
        <w:rPr>
          <w:rFonts w:hint="eastAsia" w:ascii="宋体" w:hAnsi="宋体" w:eastAsia="宋体" w:cs="宋体"/>
          <w:sz w:val="24"/>
          <w:szCs w:val="24"/>
        </w:rPr>
        <w:t>合同签订之日起一年。</w:t>
      </w:r>
      <w:bookmarkEnd w:id="18"/>
      <w:bookmarkEnd w:id="19"/>
    </w:p>
    <w:p>
      <w:pPr>
        <w:adjustRightInd w:val="0"/>
        <w:snapToGrid w:val="0"/>
        <w:spacing w:line="360" w:lineRule="auto"/>
        <w:outlineLvl w:val="1"/>
        <w:rPr>
          <w:rFonts w:hint="eastAsia" w:ascii="宋体" w:hAnsi="宋体" w:eastAsia="宋体" w:cs="宋体"/>
          <w:sz w:val="24"/>
          <w:szCs w:val="24"/>
        </w:rPr>
      </w:pPr>
      <w:bookmarkStart w:id="20" w:name="_Toc7801"/>
      <w:bookmarkStart w:id="21" w:name="_Toc29489"/>
      <w:bookmarkStart w:id="22" w:name="_Toc9756"/>
      <w:bookmarkStart w:id="23" w:name="_Toc3259"/>
      <w:r>
        <w:rPr>
          <w:rFonts w:hint="eastAsia" w:ascii="宋体" w:hAnsi="宋体" w:eastAsia="宋体" w:cs="宋体"/>
          <w:b/>
          <w:bCs/>
          <w:sz w:val="24"/>
          <w:szCs w:val="24"/>
        </w:rPr>
        <w:t>四、预算金额（即最高限价）：</w:t>
      </w:r>
      <w:bookmarkEnd w:id="20"/>
      <w:bookmarkEnd w:id="21"/>
      <w:bookmarkEnd w:id="22"/>
      <w:r>
        <w:rPr>
          <w:rFonts w:hint="eastAsia" w:ascii="宋体" w:hAnsi="宋体" w:eastAsia="宋体" w:cs="宋体"/>
          <w:sz w:val="24"/>
          <w:szCs w:val="24"/>
        </w:rPr>
        <w:t>17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万元</w:t>
      </w:r>
      <w:bookmarkEnd w:id="23"/>
      <w:bookmarkStart w:id="24" w:name="_Toc19718"/>
      <w:bookmarkStart w:id="25" w:name="_Toc31750"/>
      <w:bookmarkStart w:id="26" w:name="_Toc2007"/>
      <w:bookmarkStart w:id="27" w:name="_Toc8012"/>
    </w:p>
    <w:p>
      <w:pPr>
        <w:adjustRightInd w:val="0"/>
        <w:snapToGrid w:val="0"/>
        <w:spacing w:line="360" w:lineRule="auto"/>
        <w:outlineLvl w:val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五、付款方式：</w:t>
      </w:r>
      <w:r>
        <w:rPr>
          <w:rFonts w:hint="eastAsia" w:ascii="宋体" w:hAnsi="宋体" w:eastAsia="宋体" w:cs="宋体"/>
          <w:sz w:val="24"/>
          <w:szCs w:val="24"/>
        </w:rPr>
        <w:t>合同签定后，采购单位按合同约定支付应付款项。</w:t>
      </w:r>
      <w:bookmarkEnd w:id="24"/>
      <w:bookmarkEnd w:id="25"/>
      <w:bookmarkEnd w:id="26"/>
      <w:bookmarkEnd w:id="27"/>
    </w:p>
    <w:p>
      <w:pPr>
        <w:spacing w:line="360" w:lineRule="auto"/>
        <w:outlineLvl w:val="1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28" w:name="_Toc25664"/>
      <w:bookmarkStart w:id="29" w:name="_Toc29070"/>
      <w:r>
        <w:rPr>
          <w:rFonts w:hint="eastAsia" w:ascii="宋体" w:hAnsi="宋体" w:eastAsia="宋体" w:cs="宋体"/>
          <w:b/>
          <w:bCs/>
          <w:sz w:val="24"/>
          <w:szCs w:val="24"/>
        </w:rPr>
        <w:t>六、招标人的服务要求；</w:t>
      </w:r>
      <w:bookmarkEnd w:id="28"/>
      <w:bookmarkEnd w:id="29"/>
    </w:p>
    <w:p>
      <w:pPr>
        <w:widowControl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1、须根据采购单位提出的用工需求及时派遣人员到岗工作。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2、须负责劳务派遣人员的人事、劳资、社会保险、培训等人事劳资管理工作。并为劳务派遣人员办理劳动用工手续、结发放工资、发放经济补偿金、缴纳社会保险、处理保险理赔、管理人事档案、提供员工培训等方面的管理服务；教育劳务派遣人员服从采购单位规章制度要求和工作安排；按照采购单位的要求，及时更换不能胜任工作的劳务派遣人员；负责处理合同服务期内所有劳资纠纷和调解管理纠纷；落实采购单位根据规章制度和工作需要提出的其他管理要求。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3、须为全体劳务派遣人员办理社会保险,并负责办理或协助办理派遣人员社会保险、理赔等相关业务手续。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4、须按照合同约定的时间、经采购单位核定的标准，及时、足额向全体劳务派遣人员工资和其他福利。</w:t>
      </w:r>
    </w:p>
    <w:p>
      <w:pPr>
        <w:spacing w:line="360" w:lineRule="auto"/>
        <w:ind w:firstLine="480"/>
        <w:rPr>
          <w:rFonts w:hint="eastAsia" w:eastAsia="宋体"/>
          <w:lang w:eastAsia="zh-CN"/>
        </w:rPr>
      </w:pPr>
      <w:r>
        <w:rPr>
          <w:rFonts w:hint="eastAsia" w:ascii="Times New Roman" w:hAnsi="Times New Roman" w:eastAsia="宋体" w:cs="Calibri"/>
          <w:color w:val="auto"/>
          <w:kern w:val="2"/>
          <w:sz w:val="24"/>
          <w:szCs w:val="24"/>
          <w:lang w:val="en-US" w:eastAsia="zh-CN" w:bidi="ar-SA"/>
        </w:rPr>
        <w:t>5、确保项目业务知识和市民相关信息的保密安全性，与项目人员签订保密协议，确保工作相关信息不外泄。</w:t>
      </w:r>
      <w:r>
        <w:rPr>
          <w:rFonts w:hint="eastAsia" w:ascii="Times New Roman" w:hAnsi="Times New Roman"/>
          <w:color w:val="auto"/>
          <w:lang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right"/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5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4B35C9"/>
    <w:multiLevelType w:val="multilevel"/>
    <w:tmpl w:val="A14B35C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4"/>
        <w:szCs w:val="40"/>
        <w:u w:val="none"/>
        <w:vertAlign w:val="baseline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Yzc5OGZiNGU4NDUxN2ZkYTVjM2EzYjhiNmNjZTMifQ=="/>
  </w:docVars>
  <w:rsids>
    <w:rsidRoot w:val="51C50737"/>
    <w:rsid w:val="3C5938F5"/>
    <w:rsid w:val="41AF3FB7"/>
    <w:rsid w:val="51C50737"/>
    <w:rsid w:val="68064081"/>
    <w:rsid w:val="7C7360AD"/>
    <w:rsid w:val="7D9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Calibri"/>
      <w:kern w:val="2"/>
      <w:sz w:val="24"/>
      <w:szCs w:val="24"/>
      <w:lang w:val="en-US" w:eastAsia="zh-CN" w:bidi="ar-SA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1934</Words>
  <Characters>1950</Characters>
  <Lines>0</Lines>
  <Paragraphs>0</Paragraphs>
  <TotalTime>5</TotalTime>
  <ScaleCrop>false</ScaleCrop>
  <LinksUpToDate>false</LinksUpToDate>
  <CharactersWithSpaces>1959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2023-05-29T02:32:00Z</dcterms:created>
  <dc:creator>敏敏</dc:creator>
  <cp:lastModifiedBy>敏敏</cp:lastModifiedBy>
  <dcterms:modified xsi:type="dcterms:W3CDTF">2023-05-29T02:52:18Z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50DDBA14C7B34755801DFE01A513956A_11</vt:lpwstr>
  </property>
</Properties>
</file>